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F9" w:rsidRPr="00F6088D" w:rsidRDefault="007517F9" w:rsidP="007517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6088D">
        <w:rPr>
          <w:rFonts w:ascii="Times New Roman" w:hAnsi="Times New Roman"/>
          <w:b/>
          <w:sz w:val="24"/>
          <w:szCs w:val="24"/>
          <w:lang w:val="uk-UA"/>
        </w:rPr>
        <w:t xml:space="preserve">Строки </w:t>
      </w:r>
      <w:r w:rsidR="00F6088D">
        <w:rPr>
          <w:rFonts w:ascii="Times New Roman" w:hAnsi="Times New Roman"/>
          <w:b/>
          <w:sz w:val="24"/>
          <w:szCs w:val="24"/>
          <w:lang w:val="uk-UA"/>
        </w:rPr>
        <w:t>по</w:t>
      </w:r>
      <w:r w:rsidRPr="00F6088D">
        <w:rPr>
          <w:rFonts w:ascii="Times New Roman" w:hAnsi="Times New Roman"/>
          <w:b/>
          <w:sz w:val="24"/>
          <w:szCs w:val="24"/>
          <w:lang w:val="uk-UA"/>
        </w:rPr>
        <w:t>дання Звіту по ЄСВ та форми № 1ДФ</w:t>
      </w:r>
    </w:p>
    <w:p w:rsidR="00885042" w:rsidRDefault="00885042" w:rsidP="00F6088D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885042" w:rsidRDefault="00885042" w:rsidP="007517F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715"/>
        <w:gridCol w:w="1664"/>
        <w:gridCol w:w="1659"/>
        <w:gridCol w:w="1883"/>
        <w:gridCol w:w="2572"/>
      </w:tblGrid>
      <w:tr w:rsidR="008A53CB" w:rsidRPr="008A53CB" w:rsidTr="008A53CB">
        <w:tc>
          <w:tcPr>
            <w:tcW w:w="1715" w:type="dxa"/>
            <w:vMerge w:val="restart"/>
          </w:tcPr>
          <w:p w:rsidR="008A53CB" w:rsidRPr="008A53CB" w:rsidRDefault="008A53CB" w:rsidP="00F6088D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 xml:space="preserve">Порядок </w:t>
            </w:r>
            <w:r w:rsidR="00F6088D">
              <w:rPr>
                <w:rFonts w:ascii="Arial" w:hAnsi="Arial" w:cs="Arial"/>
                <w:b/>
                <w:lang w:val="uk-UA"/>
              </w:rPr>
              <w:t>по</w:t>
            </w:r>
            <w:r w:rsidRPr="008A53CB">
              <w:rPr>
                <w:rFonts w:ascii="Arial" w:hAnsi="Arial" w:cs="Arial"/>
                <w:b/>
                <w:lang w:val="uk-UA"/>
              </w:rPr>
              <w:t>дання</w:t>
            </w:r>
          </w:p>
        </w:tc>
        <w:tc>
          <w:tcPr>
            <w:tcW w:w="5206" w:type="dxa"/>
            <w:gridSpan w:val="3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>Звіт по ЄСВ</w:t>
            </w:r>
          </w:p>
        </w:tc>
        <w:tc>
          <w:tcPr>
            <w:tcW w:w="2572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>Форма № 1 ДФ</w:t>
            </w:r>
          </w:p>
        </w:tc>
      </w:tr>
      <w:tr w:rsidR="008A53CB" w:rsidRPr="008A53CB" w:rsidTr="008A53CB">
        <w:tc>
          <w:tcPr>
            <w:tcW w:w="1715" w:type="dxa"/>
            <w:vMerge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1664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>Роботодавці</w:t>
            </w:r>
          </w:p>
        </w:tc>
        <w:tc>
          <w:tcPr>
            <w:tcW w:w="1659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>ФОП</w:t>
            </w:r>
            <w:r w:rsidR="00BF5FE2" w:rsidRPr="00BF5FE2">
              <w:rPr>
                <w:rFonts w:ascii="Arial" w:hAnsi="Arial" w:cs="Arial"/>
                <w:b/>
                <w:vertAlign w:val="superscript"/>
                <w:lang w:val="uk-UA"/>
              </w:rPr>
              <w:t>1</w:t>
            </w:r>
            <w:r w:rsidRPr="008A53CB">
              <w:rPr>
                <w:rFonts w:ascii="Arial" w:hAnsi="Arial" w:cs="Arial"/>
                <w:b/>
                <w:lang w:val="uk-UA"/>
              </w:rPr>
              <w:t xml:space="preserve"> (ЄН</w:t>
            </w:r>
            <w:r w:rsidR="00BF5FE2" w:rsidRPr="00BF5FE2">
              <w:rPr>
                <w:rFonts w:ascii="Arial" w:hAnsi="Arial" w:cs="Arial"/>
                <w:b/>
                <w:vertAlign w:val="superscript"/>
                <w:lang w:val="uk-UA"/>
              </w:rPr>
              <w:t>2</w:t>
            </w:r>
            <w:r w:rsidRPr="008A53CB">
              <w:rPr>
                <w:rFonts w:ascii="Arial" w:hAnsi="Arial" w:cs="Arial"/>
                <w:b/>
                <w:lang w:val="uk-UA"/>
              </w:rPr>
              <w:t>, ЗС</w:t>
            </w:r>
            <w:r w:rsidR="00BF5FE2" w:rsidRPr="00BF5FE2">
              <w:rPr>
                <w:rFonts w:ascii="Arial" w:hAnsi="Arial" w:cs="Arial"/>
                <w:b/>
                <w:vertAlign w:val="superscript"/>
                <w:lang w:val="uk-UA"/>
              </w:rPr>
              <w:t>3</w:t>
            </w:r>
            <w:r w:rsidRPr="008A53CB">
              <w:rPr>
                <w:rFonts w:ascii="Arial" w:hAnsi="Arial" w:cs="Arial"/>
                <w:b/>
                <w:lang w:val="uk-UA"/>
              </w:rPr>
              <w:t>)</w:t>
            </w:r>
          </w:p>
        </w:tc>
        <w:tc>
          <w:tcPr>
            <w:tcW w:w="1883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>Члени ФГ</w:t>
            </w:r>
            <w:r w:rsidR="00BF5FE2" w:rsidRPr="00BF5FE2">
              <w:rPr>
                <w:rFonts w:ascii="Arial" w:hAnsi="Arial" w:cs="Arial"/>
                <w:b/>
                <w:vertAlign w:val="superscript"/>
                <w:lang w:val="uk-UA"/>
              </w:rPr>
              <w:t>4</w:t>
            </w:r>
          </w:p>
        </w:tc>
        <w:tc>
          <w:tcPr>
            <w:tcW w:w="2572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8A53CB">
              <w:rPr>
                <w:rFonts w:ascii="Arial" w:hAnsi="Arial" w:cs="Arial"/>
                <w:b/>
                <w:lang w:val="uk-UA"/>
              </w:rPr>
              <w:t>Податкові агенти</w:t>
            </w:r>
          </w:p>
        </w:tc>
      </w:tr>
      <w:tr w:rsidR="008A53CB" w:rsidRPr="008A53CB" w:rsidTr="008A53CB">
        <w:tc>
          <w:tcPr>
            <w:tcW w:w="1715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 w:rsidRPr="008A53CB">
              <w:rPr>
                <w:rFonts w:ascii="Arial" w:hAnsi="Arial" w:cs="Arial"/>
                <w:lang w:val="uk-UA"/>
              </w:rPr>
              <w:t>Податковий період</w:t>
            </w:r>
          </w:p>
        </w:tc>
        <w:tc>
          <w:tcPr>
            <w:tcW w:w="1664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 w:rsidRPr="008A53CB">
              <w:rPr>
                <w:rFonts w:ascii="Arial" w:hAnsi="Arial" w:cs="Arial"/>
                <w:lang w:val="uk-UA"/>
              </w:rPr>
              <w:t>Календарний місяць</w:t>
            </w:r>
          </w:p>
        </w:tc>
        <w:tc>
          <w:tcPr>
            <w:tcW w:w="1659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 w:rsidRPr="008A53CB">
              <w:rPr>
                <w:rFonts w:ascii="Arial" w:hAnsi="Arial" w:cs="Arial"/>
                <w:lang w:val="uk-UA"/>
              </w:rPr>
              <w:t>Календарний рік</w:t>
            </w:r>
          </w:p>
        </w:tc>
        <w:tc>
          <w:tcPr>
            <w:tcW w:w="1883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hd w:val="clear" w:color="auto" w:fill="FFFFFF"/>
                <w:lang w:val="uk-UA"/>
              </w:rPr>
              <w:t>К</w:t>
            </w: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>алендарні місяці, які формуються та відображаються у річній звітності</w:t>
            </w:r>
          </w:p>
        </w:tc>
        <w:tc>
          <w:tcPr>
            <w:tcW w:w="2572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 w:rsidRPr="008A53CB">
              <w:rPr>
                <w:rFonts w:ascii="Arial" w:hAnsi="Arial" w:cs="Arial"/>
                <w:lang w:val="uk-UA"/>
              </w:rPr>
              <w:t>Календарний квартал</w:t>
            </w:r>
          </w:p>
        </w:tc>
      </w:tr>
      <w:tr w:rsidR="008A53CB" w:rsidRPr="008A53CB" w:rsidTr="008A53CB">
        <w:tc>
          <w:tcPr>
            <w:tcW w:w="1715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 w:rsidRPr="008A53CB">
              <w:rPr>
                <w:rFonts w:ascii="Arial" w:hAnsi="Arial" w:cs="Arial"/>
                <w:lang w:val="uk-UA"/>
              </w:rPr>
              <w:t>Строк подання</w:t>
            </w:r>
          </w:p>
        </w:tc>
        <w:tc>
          <w:tcPr>
            <w:tcW w:w="1664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hd w:val="clear" w:color="auto" w:fill="FFFFFF"/>
                <w:lang w:val="uk-UA"/>
              </w:rPr>
              <w:t>П</w:t>
            </w: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>ротягом 20 календарних днів, що настають за останнім днем</w:t>
            </w: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 xml:space="preserve"> місяця</w:t>
            </w:r>
          </w:p>
        </w:tc>
        <w:tc>
          <w:tcPr>
            <w:tcW w:w="1659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hd w:val="clear" w:color="auto" w:fill="FFFFFF"/>
                <w:lang w:val="uk-UA"/>
              </w:rPr>
              <w:t>Д</w:t>
            </w: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>о 10 лютого року, що настає за звітним</w:t>
            </w: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 xml:space="preserve"> роком</w:t>
            </w:r>
          </w:p>
        </w:tc>
        <w:tc>
          <w:tcPr>
            <w:tcW w:w="1883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hd w:val="clear" w:color="auto" w:fill="FFFFFF"/>
                <w:lang w:val="uk-UA"/>
              </w:rPr>
              <w:t>Д</w:t>
            </w: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>о 01 травня року за результатами фінансового року</w:t>
            </w:r>
          </w:p>
        </w:tc>
        <w:tc>
          <w:tcPr>
            <w:tcW w:w="2572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  <w:r w:rsidRPr="008A53CB">
              <w:rPr>
                <w:rFonts w:ascii="Arial" w:hAnsi="Arial" w:cs="Arial"/>
                <w:shd w:val="clear" w:color="auto" w:fill="FFFFFF"/>
                <w:lang w:val="uk-UA"/>
              </w:rPr>
              <w:t>протягом 40 календарних днів, що настають за останнім календарним днем звітного кварталу</w:t>
            </w:r>
          </w:p>
        </w:tc>
      </w:tr>
      <w:tr w:rsidR="008A53CB" w:rsidRPr="008A53CB" w:rsidTr="008A53CB">
        <w:tc>
          <w:tcPr>
            <w:tcW w:w="1715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664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659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883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2572" w:type="dxa"/>
          </w:tcPr>
          <w:p w:rsidR="008A53CB" w:rsidRPr="008A53CB" w:rsidRDefault="008A53CB" w:rsidP="003F39F7">
            <w:pPr>
              <w:jc w:val="center"/>
              <w:rPr>
                <w:rFonts w:ascii="Arial" w:hAnsi="Arial" w:cs="Arial"/>
                <w:lang w:val="uk-UA"/>
              </w:rPr>
            </w:pPr>
          </w:p>
        </w:tc>
      </w:tr>
    </w:tbl>
    <w:p w:rsidR="00885042" w:rsidRPr="00BF5FE2" w:rsidRDefault="00BF5FE2" w:rsidP="00BF5FE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/>
        </w:rPr>
      </w:pPr>
      <w:r w:rsidRPr="00BF5FE2">
        <w:rPr>
          <w:rFonts w:ascii="Arial" w:hAnsi="Arial" w:cs="Arial"/>
          <w:b/>
          <w:vertAlign w:val="superscript"/>
          <w:lang w:val="uk-UA"/>
        </w:rPr>
        <w:t>1</w:t>
      </w:r>
      <w:r w:rsidR="003F39F7" w:rsidRPr="00BF5FE2">
        <w:rPr>
          <w:rFonts w:ascii="Times New Roman" w:hAnsi="Times New Roman"/>
          <w:sz w:val="24"/>
          <w:szCs w:val="24"/>
          <w:lang w:val="uk-UA"/>
        </w:rPr>
        <w:t xml:space="preserve">ФОП – </w:t>
      </w:r>
      <w:proofErr w:type="spellStart"/>
      <w:r w:rsidR="003F39F7" w:rsidRPr="00BF5FE2">
        <w:rPr>
          <w:rFonts w:ascii="Times New Roman" w:hAnsi="Times New Roman"/>
          <w:sz w:val="24"/>
          <w:szCs w:val="24"/>
          <w:lang w:val="uk-UA"/>
        </w:rPr>
        <w:t>фізособи</w:t>
      </w:r>
      <w:proofErr w:type="spellEnd"/>
      <w:r w:rsidR="003F39F7" w:rsidRPr="00BF5FE2">
        <w:rPr>
          <w:rFonts w:ascii="Times New Roman" w:hAnsi="Times New Roman"/>
          <w:sz w:val="24"/>
          <w:szCs w:val="24"/>
          <w:lang w:val="uk-UA"/>
        </w:rPr>
        <w:t>-підприємці</w:t>
      </w:r>
    </w:p>
    <w:p w:rsidR="003F39F7" w:rsidRPr="00BF5FE2" w:rsidRDefault="00BF5FE2" w:rsidP="00BF5FE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/>
        </w:rPr>
      </w:pPr>
      <w:r w:rsidRPr="00BF5FE2">
        <w:rPr>
          <w:rFonts w:ascii="Arial" w:hAnsi="Arial" w:cs="Arial"/>
          <w:b/>
          <w:vertAlign w:val="superscript"/>
          <w:lang w:val="uk-UA"/>
        </w:rPr>
        <w:t>2</w:t>
      </w:r>
      <w:r w:rsidR="003F39F7" w:rsidRPr="00BF5FE2">
        <w:rPr>
          <w:rFonts w:ascii="Times New Roman" w:hAnsi="Times New Roman"/>
          <w:sz w:val="24"/>
          <w:szCs w:val="24"/>
          <w:lang w:val="uk-UA"/>
        </w:rPr>
        <w:t>ЕН – єдиний податок</w:t>
      </w:r>
    </w:p>
    <w:p w:rsidR="003F39F7" w:rsidRPr="00BF5FE2" w:rsidRDefault="00BF5FE2" w:rsidP="00BF5FE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/>
        </w:rPr>
      </w:pPr>
      <w:r w:rsidRPr="00BF5FE2">
        <w:rPr>
          <w:rFonts w:ascii="Arial" w:hAnsi="Arial" w:cs="Arial"/>
          <w:b/>
          <w:vertAlign w:val="superscript"/>
          <w:lang w:val="uk-UA"/>
        </w:rPr>
        <w:t>3</w:t>
      </w:r>
      <w:r w:rsidR="003F39F7" w:rsidRPr="00BF5FE2">
        <w:rPr>
          <w:rFonts w:ascii="Times New Roman" w:hAnsi="Times New Roman"/>
          <w:sz w:val="24"/>
          <w:szCs w:val="24"/>
          <w:lang w:val="uk-UA"/>
        </w:rPr>
        <w:t>ЗС – загальна система оподаткування</w:t>
      </w:r>
    </w:p>
    <w:p w:rsidR="003F39F7" w:rsidRPr="00BF5FE2" w:rsidRDefault="00BF5FE2" w:rsidP="00BF5FE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/>
        </w:rPr>
      </w:pPr>
      <w:r w:rsidRPr="00BF5FE2">
        <w:rPr>
          <w:rFonts w:ascii="Arial" w:hAnsi="Arial" w:cs="Arial"/>
          <w:b/>
          <w:vertAlign w:val="superscript"/>
          <w:lang w:val="uk-UA"/>
        </w:rPr>
        <w:t>4</w:t>
      </w:r>
      <w:r w:rsidR="003F39F7" w:rsidRPr="00BF5FE2">
        <w:rPr>
          <w:rFonts w:ascii="Times New Roman" w:hAnsi="Times New Roman"/>
          <w:sz w:val="24"/>
          <w:szCs w:val="24"/>
          <w:lang w:val="uk-UA"/>
        </w:rPr>
        <w:t>ФГ – фермерське господарство</w:t>
      </w:r>
    </w:p>
    <w:p w:rsidR="007517F9" w:rsidRDefault="007517F9" w:rsidP="007517F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7517F9" w:rsidRPr="00977161" w:rsidRDefault="007517F9" w:rsidP="007517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77161">
        <w:rPr>
          <w:rFonts w:ascii="Times New Roman" w:hAnsi="Times New Roman"/>
          <w:b/>
          <w:sz w:val="24"/>
          <w:szCs w:val="24"/>
          <w:lang w:val="uk-UA"/>
        </w:rPr>
        <w:t>Строки сплати ПДФО, ВЗ і ЄСВ у 2019 році</w:t>
      </w:r>
    </w:p>
    <w:tbl>
      <w:tblPr>
        <w:tblW w:w="988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62"/>
        <w:gridCol w:w="3459"/>
        <w:gridCol w:w="3261"/>
      </w:tblGrid>
      <w:tr w:rsidR="00977161" w:rsidRPr="00977161" w:rsidTr="00180701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Строк виплати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ПДФО, ВЗ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ЄСВ</w:t>
            </w:r>
          </w:p>
        </w:tc>
      </w:tr>
      <w:tr w:rsidR="00977161" w:rsidRPr="00977161" w:rsidTr="0018070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Виплата авансу та заробітної плати </w:t>
            </w:r>
          </w:p>
        </w:tc>
      </w:tr>
      <w:tr w:rsidR="00977161" w:rsidRPr="00977161" w:rsidTr="001807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F6088D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</w:t>
            </w:r>
            <w:r w:rsidR="007517F9"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отримано з банківського рахунку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F6088D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Одночасно з </w:t>
            </w:r>
            <w:r w:rsidR="00F6088D"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одержанням</w:t>
            </w: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6088D"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коштів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F6088D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Одночасно з одержанням коштів</w:t>
            </w:r>
          </w:p>
        </w:tc>
      </w:tr>
      <w:tr w:rsidR="00977161" w:rsidRPr="00977161" w:rsidTr="001807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F6088D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</w:t>
            </w:r>
            <w:r w:rsidR="007517F9"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перераховано в безготівковій формі на рахунок працівника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Одночасно з перерахуванням грошей на рахунок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517F9" w:rsidRPr="00977161" w:rsidRDefault="00977161" w:rsidP="001807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Одночасно з перерахуванням коштів</w:t>
            </w:r>
          </w:p>
        </w:tc>
      </w:tr>
      <w:tr w:rsidR="00977161" w:rsidRPr="00977161" w:rsidTr="001807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Виплата готівкою з каси</w:t>
            </w:r>
            <w:r w:rsidR="00A5607D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val="uk-UA" w:eastAsia="ru-RU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Протягом трьох банківських днів з дня, що настає за днем виплати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517F9" w:rsidRPr="00977161" w:rsidRDefault="00F6088D" w:rsidP="009771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 день виплати </w:t>
            </w:r>
          </w:p>
        </w:tc>
      </w:tr>
      <w:tr w:rsidR="00977161" w:rsidRPr="00977161" w:rsidTr="001807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Виплата в натуральній формі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517F9" w:rsidRPr="00977161" w:rsidRDefault="007517F9" w:rsidP="001807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517F9" w:rsidRPr="00977161" w:rsidRDefault="007517F9" w:rsidP="001807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77161" w:rsidRPr="00977161" w:rsidTr="0018070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Несвоєчасна виплата заробітної плати</w:t>
            </w:r>
          </w:p>
        </w:tc>
      </w:tr>
      <w:tr w:rsidR="00977161" w:rsidRPr="00977161" w:rsidTr="001807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Зарплату нараховано, але не </w:t>
            </w:r>
            <w:proofErr w:type="spellStart"/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виплачено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Протягом 30 календарних днів, що настають за останнім днем місяця, у якому нараховано заробітну плату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7517F9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7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пізніше за 20 число наступного місяця (для гірських підприємств — не пізніше за 28 число наступного місяця)</w:t>
            </w:r>
          </w:p>
        </w:tc>
      </w:tr>
      <w:tr w:rsidR="00977161" w:rsidRPr="00977161" w:rsidTr="0018070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517F9" w:rsidRPr="00977161" w:rsidRDefault="00A5607D" w:rsidP="00180701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  <w:vertAlign w:val="superscript"/>
                <w:lang w:val="uk-UA" w:eastAsia="ru-RU"/>
              </w:rPr>
              <w:t>*</w:t>
            </w:r>
            <w:bookmarkStart w:id="0" w:name="_GoBack"/>
            <w:bookmarkEnd w:id="0"/>
            <w:r w:rsidR="007517F9" w:rsidRPr="00977161"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  <w:t> За рахунок грошових коштів, які не були отримані в банку на зазначені цілі, а надійшли до каси підприємства, наприклад, як виручка.</w:t>
            </w:r>
          </w:p>
        </w:tc>
      </w:tr>
    </w:tbl>
    <w:p w:rsidR="007517F9" w:rsidRPr="00D10DA0" w:rsidRDefault="007517F9" w:rsidP="007517F9">
      <w:pPr>
        <w:spacing w:after="0" w:line="264" w:lineRule="atLeast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1F1178" w:rsidRDefault="001F1178"/>
    <w:sectPr w:rsidR="001F1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C1D6C"/>
    <w:multiLevelType w:val="hybridMultilevel"/>
    <w:tmpl w:val="3E3A8FA6"/>
    <w:lvl w:ilvl="0" w:tplc="FFB8CE9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1E"/>
    <w:rsid w:val="001F1178"/>
    <w:rsid w:val="003F39F7"/>
    <w:rsid w:val="005D6E0A"/>
    <w:rsid w:val="007517F9"/>
    <w:rsid w:val="007B261B"/>
    <w:rsid w:val="00885042"/>
    <w:rsid w:val="008A53CB"/>
    <w:rsid w:val="00977161"/>
    <w:rsid w:val="00A5607D"/>
    <w:rsid w:val="00BE361E"/>
    <w:rsid w:val="00BF5FE2"/>
    <w:rsid w:val="00DC06C1"/>
    <w:rsid w:val="00F6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6C41"/>
  <w15:chartTrackingRefBased/>
  <w15:docId w15:val="{C1E84080-5E77-4BE7-9700-B59674BB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3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11</cp:revision>
  <dcterms:created xsi:type="dcterms:W3CDTF">2019-10-13T11:42:00Z</dcterms:created>
  <dcterms:modified xsi:type="dcterms:W3CDTF">2019-10-15T07:43:00Z</dcterms:modified>
</cp:coreProperties>
</file>